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3917" w14:textId="2798791F" w:rsidR="003711A8" w:rsidRPr="00993E7C" w:rsidRDefault="003711A8" w:rsidP="003711A8">
      <w:pPr>
        <w:keepNext/>
        <w:spacing w:before="120" w:after="120" w:line="360" w:lineRule="auto"/>
        <w:ind w:left="360"/>
        <w:jc w:val="center"/>
        <w:outlineLvl w:val="0"/>
        <w:rPr>
          <w:rFonts w:ascii="Gadugi" w:hAnsi="Gadugi"/>
          <w:b/>
          <w:color w:val="0066FF"/>
        </w:rPr>
      </w:pPr>
      <w:bookmarkStart w:id="0" w:name="_Toc127291127"/>
      <w:r w:rsidRPr="00993E7C">
        <w:rPr>
          <w:rFonts w:ascii="Gadugi" w:hAnsi="Gadugi"/>
          <w:b/>
          <w:color w:val="0066FF"/>
        </w:rPr>
        <w:t xml:space="preserve"> Declaración de reconocimiento mutuo</w:t>
      </w:r>
      <w:bookmarkEnd w:id="0"/>
    </w:p>
    <w:p w14:paraId="760AD116" w14:textId="77777777" w:rsidR="003711A8" w:rsidRPr="00C631FC" w:rsidRDefault="003711A8" w:rsidP="003711A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6"/>
          <w:szCs w:val="6"/>
          <w:lang w:eastAsia="en-GB"/>
        </w:rPr>
      </w:pPr>
    </w:p>
    <w:p w14:paraId="18043FDE" w14:textId="77777777" w:rsidR="003711A8" w:rsidRDefault="003711A8" w:rsidP="003711A8">
      <w:pPr>
        <w:shd w:val="clear" w:color="auto" w:fill="FFFFFF"/>
        <w:spacing w:after="60" w:line="240" w:lineRule="auto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  <w:t>Parte I</w:t>
      </w:r>
    </w:p>
    <w:p w14:paraId="7612D953" w14:textId="77777777" w:rsidR="003711A8" w:rsidRPr="00993E7C" w:rsidRDefault="003711A8" w:rsidP="003711A8">
      <w:pPr>
        <w:shd w:val="clear" w:color="auto" w:fill="FFFFFF"/>
        <w:spacing w:after="60" w:line="240" w:lineRule="auto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</w:p>
    <w:p w14:paraId="4C282F66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Identificador del complemento alimenticio</w:t>
      </w:r>
    </w:p>
    <w:p w14:paraId="3CAF4BC6" w14:textId="77777777" w:rsidR="003711A8" w:rsidRPr="00993E7C" w:rsidRDefault="003711A8" w:rsidP="003711A8">
      <w:pPr>
        <w:pStyle w:val="Prrafodelista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</w:pPr>
      <w:r w:rsidRPr="00993E7C">
        <w:rPr>
          <w:rFonts w:ascii="Gadugi" w:eastAsia="Times New Roman" w:hAnsi="Gadugi" w:cstheme="minorHAnsi"/>
          <w:bCs/>
          <w:i/>
          <w:sz w:val="20"/>
          <w:szCs w:val="20"/>
          <w:lang w:eastAsia="en-GB"/>
        </w:rPr>
        <w:tab/>
      </w:r>
      <w:r w:rsidRPr="00993E7C"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  <w:t>[Nota: indíquese nombre comercial, marca u otra indicación de referencia que solo identifique las mercancías o el tipo de mercancías]</w:t>
      </w:r>
    </w:p>
    <w:p w14:paraId="2BFABE1A" w14:textId="77777777" w:rsidR="003711A8" w:rsidRPr="00993E7C" w:rsidRDefault="003711A8" w:rsidP="003711A8">
      <w:pPr>
        <w:pStyle w:val="Prrafodelista"/>
        <w:spacing w:after="0" w:line="240" w:lineRule="auto"/>
        <w:ind w:left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4D5BB6BF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Nombre y dirección del agente económico</w:t>
      </w:r>
    </w:p>
    <w:p w14:paraId="527EAC48" w14:textId="77777777" w:rsidR="003711A8" w:rsidRPr="00993E7C" w:rsidRDefault="003711A8" w:rsidP="003711A8">
      <w:pPr>
        <w:pStyle w:val="Prrafodelista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i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i/>
          <w:sz w:val="20"/>
          <w:szCs w:val="20"/>
          <w:lang w:eastAsia="en-GB"/>
        </w:rPr>
        <w:tab/>
      </w:r>
      <w:r w:rsidRPr="00993E7C"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  <w:t>[Nota: indíquese el nombre y dirección del signatario de la Parte I de la declaración de reconocimiento mutuo: el productor y, cuando proceda, su representante autorizado, o el importador o el distribuidor]</w:t>
      </w:r>
    </w:p>
    <w:p w14:paraId="60A41966" w14:textId="77777777" w:rsidR="003711A8" w:rsidRPr="00993E7C" w:rsidRDefault="003711A8" w:rsidP="003711A8">
      <w:pPr>
        <w:pStyle w:val="Prrafodelista"/>
        <w:spacing w:after="0" w:line="240" w:lineRule="auto"/>
        <w:ind w:left="567" w:hanging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126F56B1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Descripción del complemento alimenticio objeto de la declaración de reconocimiento mutuo</w:t>
      </w:r>
    </w:p>
    <w:p w14:paraId="545D88B6" w14:textId="77777777" w:rsidR="003711A8" w:rsidRPr="00993E7C" w:rsidRDefault="003711A8" w:rsidP="003711A8">
      <w:pPr>
        <w:pStyle w:val="Prrafodelista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i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i/>
          <w:sz w:val="20"/>
          <w:szCs w:val="20"/>
          <w:lang w:eastAsia="en-GB"/>
        </w:rPr>
        <w:tab/>
      </w:r>
      <w:r w:rsidRPr="00993E7C"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  <w:t>[Nota: la descripción debería bastar para permitir la identificación de las mercancías con fines de trazabilidad. Modelo de etiqueta en EM de origen]</w:t>
      </w:r>
    </w:p>
    <w:p w14:paraId="235281BD" w14:textId="77777777" w:rsidR="003711A8" w:rsidRPr="00993E7C" w:rsidRDefault="003711A8" w:rsidP="003711A8">
      <w:pPr>
        <w:pStyle w:val="Prrafodelista"/>
        <w:spacing w:after="0" w:line="240" w:lineRule="auto"/>
        <w:ind w:left="567" w:hanging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2F47FE69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Declaración e información sobre la legalidad de la comercialización del complemento alimenticio</w:t>
      </w:r>
    </w:p>
    <w:p w14:paraId="77F7D84F" w14:textId="77777777" w:rsidR="003711A8" w:rsidRPr="00993E7C" w:rsidRDefault="003711A8" w:rsidP="003711A8">
      <w:pPr>
        <w:pStyle w:val="Prrafodelista"/>
        <w:numPr>
          <w:ilvl w:val="1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Cs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sz w:val="20"/>
          <w:szCs w:val="20"/>
          <w:lang w:eastAsia="en-GB"/>
        </w:rPr>
        <w:t>Las mercancías o el tipo de mercancías descritos anteriormente, en particular sus características, cumplen las siguientes normas aplicables en</w:t>
      </w:r>
    </w:p>
    <w:p w14:paraId="7A324A8D" w14:textId="77777777" w:rsidR="003711A8" w:rsidRPr="00993E7C" w:rsidRDefault="003711A8" w:rsidP="003711A8">
      <w:pPr>
        <w:pStyle w:val="Prrafodelista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i/>
          <w:sz w:val="18"/>
          <w:szCs w:val="18"/>
          <w:lang w:eastAsia="en-GB"/>
        </w:rPr>
      </w:pPr>
      <w:r w:rsidRPr="00993E7C">
        <w:rPr>
          <w:rFonts w:ascii="Gadugi" w:eastAsia="Times New Roman" w:hAnsi="Gadugi" w:cstheme="minorHAnsi"/>
          <w:i/>
          <w:sz w:val="18"/>
          <w:szCs w:val="18"/>
          <w:lang w:eastAsia="en-GB"/>
        </w:rPr>
        <w:tab/>
        <w:t>[Nota: indicar el Estado miembro en el que se alega que las mercancías o ese tipo de mercancías se comercializan legalmente]: … [Nota: indíquese el título y la referencia de la publicación oficial, en cada caso, de las normas pertinentes aplicables en ese Estado miembro]</w:t>
      </w:r>
    </w:p>
    <w:p w14:paraId="76630D2A" w14:textId="77777777" w:rsidR="003711A8" w:rsidRPr="00993E7C" w:rsidRDefault="003711A8" w:rsidP="003711A8">
      <w:pPr>
        <w:shd w:val="clear" w:color="auto" w:fill="FFFFFF"/>
        <w:spacing w:after="60"/>
        <w:ind w:left="567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sz w:val="20"/>
          <w:szCs w:val="20"/>
          <w:lang w:eastAsia="en-GB"/>
        </w:rPr>
        <w:t xml:space="preserve">o las mercancías o el tipo de mercancías descritos anteriormente no están sujetas a ninguna norma pertinente en  </w:t>
      </w:r>
    </w:p>
    <w:p w14:paraId="50FCED88" w14:textId="77777777" w:rsidR="003711A8" w:rsidRPr="00993E7C" w:rsidRDefault="003711A8" w:rsidP="003711A8">
      <w:pPr>
        <w:pStyle w:val="Prrafodelista"/>
        <w:spacing w:after="60"/>
        <w:ind w:left="567"/>
        <w:contextualSpacing w:val="0"/>
        <w:jc w:val="both"/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</w:pPr>
      <w:r w:rsidRPr="00993E7C">
        <w:rPr>
          <w:rFonts w:ascii="Gadugi" w:eastAsia="Times New Roman" w:hAnsi="Gadugi" w:cstheme="minorHAnsi"/>
          <w:bCs/>
          <w:i/>
          <w:sz w:val="18"/>
          <w:szCs w:val="18"/>
          <w:lang w:eastAsia="en-GB"/>
        </w:rPr>
        <w:t>[Nota: indicar el Estado miembro en el que se alega que las mercancías o ese tipo de mercancías se comercializan legalmente]</w:t>
      </w:r>
    </w:p>
    <w:p w14:paraId="12315C31" w14:textId="77777777" w:rsidR="003711A8" w:rsidRPr="00993E7C" w:rsidRDefault="003711A8" w:rsidP="003711A8">
      <w:pPr>
        <w:pStyle w:val="Prrafodelista"/>
        <w:spacing w:after="0" w:line="240" w:lineRule="auto"/>
        <w:ind w:left="567"/>
        <w:contextualSpacing w:val="0"/>
        <w:jc w:val="both"/>
        <w:rPr>
          <w:rFonts w:ascii="Gadugi" w:eastAsia="Times New Roman" w:hAnsi="Gadugi" w:cstheme="minorHAnsi"/>
          <w:bCs/>
          <w:i/>
          <w:sz w:val="20"/>
          <w:szCs w:val="20"/>
          <w:lang w:eastAsia="en-GB"/>
        </w:rPr>
      </w:pPr>
    </w:p>
    <w:p w14:paraId="0AAA78DB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40"/>
        <w:ind w:left="567" w:hanging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Cualquier información adicional que se considere pertinente para determinar si las mercancías o ese tipo de mercancías se comercializan legalmente en el EM de origen</w:t>
      </w:r>
    </w:p>
    <w:p w14:paraId="48EB0DC0" w14:textId="77777777" w:rsidR="003711A8" w:rsidRPr="00993E7C" w:rsidRDefault="003711A8" w:rsidP="003711A8">
      <w:pPr>
        <w:pStyle w:val="Prrafodelista"/>
        <w:spacing w:after="0" w:line="240" w:lineRule="auto"/>
        <w:ind w:left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7C7B4E52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Esta parte de la declaración de reconocimiento mutuo se ha realizado bajo la responsabilidad exclusiva del agente económico indicado en el punto 2.</w:t>
      </w:r>
    </w:p>
    <w:p w14:paraId="21789C3F" w14:textId="77777777" w:rsidR="003711A8" w:rsidRPr="00993E7C" w:rsidRDefault="003711A8" w:rsidP="003711A8">
      <w:pPr>
        <w:shd w:val="clear" w:color="auto" w:fill="FFFFFF"/>
        <w:spacing w:after="0" w:line="240" w:lineRule="auto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2B0EEB7D" w14:textId="77777777" w:rsidR="003711A8" w:rsidRPr="00993E7C" w:rsidRDefault="003711A8" w:rsidP="003711A8">
      <w:pPr>
        <w:shd w:val="clear" w:color="auto" w:fill="FFFFFF"/>
        <w:spacing w:after="0" w:line="240" w:lineRule="auto"/>
        <w:jc w:val="both"/>
        <w:rPr>
          <w:rFonts w:ascii="Gadugi" w:eastAsia="Times New Roman" w:hAnsi="Gadugi" w:cstheme="minorHAnsi"/>
          <w:bCs/>
          <w:sz w:val="20"/>
          <w:szCs w:val="20"/>
          <w:lang w:eastAsia="en-GB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410"/>
      </w:tblGrid>
      <w:tr w:rsidR="003711A8" w:rsidRPr="00993E7C" w14:paraId="02D05EE6" w14:textId="77777777" w:rsidTr="000F6417">
        <w:tc>
          <w:tcPr>
            <w:tcW w:w="4621" w:type="dxa"/>
          </w:tcPr>
          <w:p w14:paraId="766CE2A3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  <w:t>Firmado por y en nombre de:</w:t>
            </w:r>
          </w:p>
        </w:tc>
        <w:tc>
          <w:tcPr>
            <w:tcW w:w="5126" w:type="dxa"/>
          </w:tcPr>
          <w:p w14:paraId="4A3F8B50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val="es-ES" w:eastAsia="en-GB"/>
              </w:rPr>
            </w:pPr>
          </w:p>
        </w:tc>
      </w:tr>
      <w:tr w:rsidR="003711A8" w:rsidRPr="00993E7C" w14:paraId="13385C97" w14:textId="77777777" w:rsidTr="000F6417">
        <w:tc>
          <w:tcPr>
            <w:tcW w:w="4621" w:type="dxa"/>
          </w:tcPr>
          <w:p w14:paraId="0ED54113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</w:p>
          <w:p w14:paraId="262E2D21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</w:p>
          <w:p w14:paraId="54861072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</w:p>
          <w:p w14:paraId="3631CDDD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lugar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fecha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126" w:type="dxa"/>
          </w:tcPr>
          <w:p w14:paraId="2FB37911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eastAsia="en-GB"/>
              </w:rPr>
            </w:pPr>
          </w:p>
        </w:tc>
      </w:tr>
      <w:tr w:rsidR="003711A8" w:rsidRPr="00993E7C" w14:paraId="36F0B716" w14:textId="77777777" w:rsidTr="000F6417">
        <w:tc>
          <w:tcPr>
            <w:tcW w:w="4621" w:type="dxa"/>
          </w:tcPr>
          <w:p w14:paraId="7444D768" w14:textId="77777777" w:rsidR="003711A8" w:rsidRPr="00993E7C" w:rsidRDefault="003711A8" w:rsidP="000F6417">
            <w:pPr>
              <w:shd w:val="clear" w:color="auto" w:fill="FFFFFF"/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nombre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, cargo) 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firma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126" w:type="dxa"/>
          </w:tcPr>
          <w:p w14:paraId="1008A6B9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eastAsia="en-GB"/>
              </w:rPr>
            </w:pPr>
          </w:p>
        </w:tc>
      </w:tr>
    </w:tbl>
    <w:p w14:paraId="4BACA374" w14:textId="77777777" w:rsidR="003711A8" w:rsidRDefault="003711A8" w:rsidP="003711A8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9077886" w14:textId="77777777" w:rsidR="003711A8" w:rsidRDefault="003711A8" w:rsidP="003711A8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EA78F48" w14:textId="77777777" w:rsidR="003711A8" w:rsidRPr="00993E7C" w:rsidRDefault="003711A8" w:rsidP="003711A8">
      <w:pPr>
        <w:shd w:val="clear" w:color="auto" w:fill="FFFFFF"/>
        <w:spacing w:after="60" w:line="240" w:lineRule="auto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  <w:lastRenderedPageBreak/>
        <w:t>Parte II</w:t>
      </w:r>
    </w:p>
    <w:p w14:paraId="2D30BEDC" w14:textId="77777777" w:rsidR="003711A8" w:rsidRPr="00993E7C" w:rsidRDefault="003711A8" w:rsidP="003711A8">
      <w:pPr>
        <w:shd w:val="clear" w:color="auto" w:fill="FFFFFF"/>
        <w:spacing w:after="60" w:line="240" w:lineRule="auto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</w:p>
    <w:p w14:paraId="4216C195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  <w:t>Declaración e información sobre la comercialización del complemento alimenticio en el EM de origen</w:t>
      </w:r>
    </w:p>
    <w:p w14:paraId="7E0D4BCA" w14:textId="77777777" w:rsidR="003711A8" w:rsidRPr="00993E7C" w:rsidRDefault="003711A8" w:rsidP="003711A8">
      <w:pPr>
        <w:pStyle w:val="Prrafodelista"/>
        <w:numPr>
          <w:ilvl w:val="1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sz w:val="20"/>
          <w:szCs w:val="20"/>
          <w:lang w:eastAsia="en-GB"/>
        </w:rPr>
        <w:t>El complemento alimenticio está a disposición de los usuarios finales en el mercado del Estado miembro indicado en el punto 4.1.</w:t>
      </w:r>
    </w:p>
    <w:p w14:paraId="5F217C57" w14:textId="77777777" w:rsidR="003711A8" w:rsidRPr="00993E7C" w:rsidRDefault="003711A8" w:rsidP="003711A8">
      <w:pPr>
        <w:pStyle w:val="Prrafodelista"/>
        <w:spacing w:after="60"/>
        <w:ind w:left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22AC0E78" w14:textId="77777777" w:rsidR="003711A8" w:rsidRPr="00993E7C" w:rsidRDefault="003711A8" w:rsidP="003711A8">
      <w:pPr>
        <w:pStyle w:val="Prrafodelista"/>
        <w:numPr>
          <w:ilvl w:val="1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sz w:val="20"/>
          <w:szCs w:val="20"/>
          <w:lang w:eastAsia="en-GB"/>
        </w:rPr>
        <w:t>Información de que las mercancías o ese tipo de mercancías están a disposición de los usuarios finales en el Estado miembro indicado en el punto 4.1, incluidos los detalles relativos a la fecha en la que las mercancías se pusieron a disposición de los usuarios finales por primera vez en el mercado de dicho Estado miembro.</w:t>
      </w:r>
    </w:p>
    <w:p w14:paraId="3DB3C48C" w14:textId="77777777" w:rsidR="003711A8" w:rsidRPr="00993E7C" w:rsidRDefault="003711A8" w:rsidP="003711A8">
      <w:pPr>
        <w:pStyle w:val="Prrafodelista"/>
        <w:suppressAutoHyphens w:val="0"/>
        <w:spacing w:after="60"/>
        <w:ind w:left="567"/>
        <w:contextualSpacing w:val="0"/>
        <w:jc w:val="both"/>
        <w:rPr>
          <w:rFonts w:ascii="Gadugi" w:eastAsia="Times New Roman" w:hAnsi="Gadugi" w:cstheme="minorHAnsi"/>
          <w:i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i/>
          <w:sz w:val="20"/>
          <w:szCs w:val="20"/>
          <w:lang w:eastAsia="en-GB"/>
        </w:rPr>
        <w:t>[</w:t>
      </w:r>
      <w:r w:rsidRPr="00993E7C">
        <w:rPr>
          <w:rFonts w:ascii="Gadugi" w:eastAsia="Times New Roman" w:hAnsi="Gadugi" w:cstheme="minorHAnsi"/>
          <w:i/>
          <w:sz w:val="18"/>
          <w:szCs w:val="18"/>
          <w:lang w:eastAsia="en-GB"/>
        </w:rPr>
        <w:t>Nota: factura, un documento con pruebas de una venta, registros fiscales, inscripciones, licencias, notificaciones a/ de parte de autoridades, certificados o extractos de registros públicos]</w:t>
      </w:r>
    </w:p>
    <w:p w14:paraId="3487F61E" w14:textId="77777777" w:rsidR="003711A8" w:rsidRPr="00993E7C" w:rsidRDefault="003711A8" w:rsidP="003711A8">
      <w:pPr>
        <w:pStyle w:val="Prrafodelista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5EF9ACC5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Cualquier información adicional que se considere pertinente para determinar si el complemento alimenticio se comercializa legalmente en el Estado miembro indicado en el punto 4.1</w:t>
      </w:r>
    </w:p>
    <w:p w14:paraId="2B65F389" w14:textId="77777777" w:rsidR="003711A8" w:rsidRPr="00993E7C" w:rsidRDefault="003711A8" w:rsidP="003711A8">
      <w:pPr>
        <w:pStyle w:val="Prrafodelista"/>
        <w:spacing w:after="60"/>
        <w:ind w:left="567"/>
        <w:contextualSpacing w:val="0"/>
        <w:jc w:val="both"/>
        <w:rPr>
          <w:rFonts w:ascii="Gadugi" w:eastAsia="Times New Roman" w:hAnsi="Gadugi" w:cstheme="minorHAnsi"/>
          <w:sz w:val="20"/>
          <w:szCs w:val="20"/>
          <w:lang w:eastAsia="en-GB"/>
        </w:rPr>
      </w:pPr>
    </w:p>
    <w:p w14:paraId="013C8CD0" w14:textId="77777777" w:rsidR="003711A8" w:rsidRPr="00993E7C" w:rsidRDefault="003711A8" w:rsidP="003711A8">
      <w:pPr>
        <w:pStyle w:val="Prrafodelista"/>
        <w:numPr>
          <w:ilvl w:val="0"/>
          <w:numId w:val="1"/>
        </w:numPr>
        <w:suppressAutoHyphens w:val="0"/>
        <w:spacing w:after="60"/>
        <w:ind w:left="567" w:hanging="567"/>
        <w:contextualSpacing w:val="0"/>
        <w:jc w:val="both"/>
        <w:rPr>
          <w:rFonts w:ascii="Gadugi" w:eastAsia="Times New Roman" w:hAnsi="Gadugi" w:cstheme="minorHAnsi"/>
          <w:b/>
          <w:sz w:val="20"/>
          <w:szCs w:val="20"/>
          <w:lang w:eastAsia="en-GB"/>
        </w:rPr>
      </w:pPr>
      <w:r w:rsidRPr="00993E7C">
        <w:rPr>
          <w:rFonts w:ascii="Gadugi" w:eastAsia="Times New Roman" w:hAnsi="Gadugi" w:cstheme="minorHAnsi"/>
          <w:b/>
          <w:sz w:val="20"/>
          <w:szCs w:val="20"/>
          <w:lang w:eastAsia="en-GB"/>
        </w:rPr>
        <w:t>Esta parte de la declaración de reconocimiento mutuo se ha realizado bajo la responsabilidad exclusiva de</w:t>
      </w:r>
    </w:p>
    <w:p w14:paraId="0AF2CA54" w14:textId="77777777" w:rsidR="003711A8" w:rsidRPr="00993E7C" w:rsidRDefault="003711A8" w:rsidP="003711A8">
      <w:pPr>
        <w:shd w:val="clear" w:color="auto" w:fill="FFFFFF"/>
        <w:spacing w:after="60" w:line="240" w:lineRule="auto"/>
        <w:ind w:left="567"/>
        <w:jc w:val="both"/>
        <w:rPr>
          <w:rFonts w:ascii="Gadugi" w:eastAsia="Times New Roman" w:hAnsi="Gadugi" w:cstheme="minorHAnsi"/>
          <w:i/>
          <w:sz w:val="18"/>
          <w:szCs w:val="18"/>
          <w:lang w:eastAsia="en-GB"/>
        </w:rPr>
      </w:pPr>
      <w:r w:rsidRPr="00993E7C">
        <w:rPr>
          <w:rFonts w:ascii="Gadugi" w:eastAsia="Times New Roman" w:hAnsi="Gadugi" w:cstheme="minorHAnsi"/>
          <w:i/>
          <w:sz w:val="18"/>
          <w:szCs w:val="18"/>
          <w:lang w:eastAsia="en-GB"/>
        </w:rPr>
        <w:t>[Nota: indíquese el nombre y dirección del signatario de la parte II de la declaración de reconocimiento mutuo: el productor y, cuando proceda, su representante autorizado, o el importador o el distribuidor].</w:t>
      </w:r>
    </w:p>
    <w:p w14:paraId="1F48A5ED" w14:textId="77777777" w:rsidR="003711A8" w:rsidRDefault="003711A8" w:rsidP="003711A8">
      <w:pPr>
        <w:shd w:val="clear" w:color="auto" w:fill="FFFFFF"/>
        <w:spacing w:after="60" w:line="240" w:lineRule="auto"/>
        <w:ind w:left="567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</w:p>
    <w:p w14:paraId="411236EC" w14:textId="77777777" w:rsidR="003711A8" w:rsidRPr="00993E7C" w:rsidRDefault="003711A8" w:rsidP="003711A8">
      <w:pPr>
        <w:shd w:val="clear" w:color="auto" w:fill="FFFFFF"/>
        <w:spacing w:after="60" w:line="240" w:lineRule="auto"/>
        <w:ind w:left="567"/>
        <w:jc w:val="both"/>
        <w:rPr>
          <w:rFonts w:ascii="Gadugi" w:eastAsia="Times New Roman" w:hAnsi="Gadugi" w:cstheme="minorHAnsi"/>
          <w:b/>
          <w:bCs/>
          <w:sz w:val="20"/>
          <w:szCs w:val="20"/>
          <w:lang w:eastAsia="en-GB"/>
        </w:rPr>
      </w:pPr>
    </w:p>
    <w:tbl>
      <w:tblPr>
        <w:tblStyle w:val="Tablaconcuadrculaclar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3711A8" w:rsidRPr="00993E7C" w14:paraId="64CBA7BA" w14:textId="77777777" w:rsidTr="000F6417">
        <w:tc>
          <w:tcPr>
            <w:tcW w:w="4621" w:type="dxa"/>
          </w:tcPr>
          <w:p w14:paraId="72D1D84E" w14:textId="77777777" w:rsidR="003711A8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  <w:t>Firmado por y en nombre de:</w:t>
            </w:r>
          </w:p>
          <w:p w14:paraId="77642550" w14:textId="77777777" w:rsidR="003711A8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</w:p>
          <w:p w14:paraId="57F86D5D" w14:textId="77777777" w:rsidR="003711A8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</w:p>
          <w:p w14:paraId="70887A00" w14:textId="77777777" w:rsidR="003711A8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</w:p>
          <w:p w14:paraId="3EBD3D73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val="es-ES" w:eastAsia="en-GB"/>
              </w:rPr>
            </w:pPr>
          </w:p>
        </w:tc>
        <w:tc>
          <w:tcPr>
            <w:tcW w:w="5126" w:type="dxa"/>
          </w:tcPr>
          <w:p w14:paraId="7CEB2A88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val="es-ES" w:eastAsia="en-GB"/>
              </w:rPr>
            </w:pPr>
          </w:p>
        </w:tc>
      </w:tr>
      <w:tr w:rsidR="003711A8" w:rsidRPr="00993E7C" w14:paraId="217F5CBC" w14:textId="77777777" w:rsidTr="000F6417">
        <w:tc>
          <w:tcPr>
            <w:tcW w:w="4621" w:type="dxa"/>
          </w:tcPr>
          <w:p w14:paraId="73EE8261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lugar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 xml:space="preserve"> y 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fecha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126" w:type="dxa"/>
          </w:tcPr>
          <w:p w14:paraId="200CAE17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eastAsia="en-GB"/>
              </w:rPr>
            </w:pPr>
          </w:p>
        </w:tc>
      </w:tr>
      <w:tr w:rsidR="003711A8" w:rsidRPr="00993E7C" w14:paraId="518B3131" w14:textId="77777777" w:rsidTr="000F6417">
        <w:tc>
          <w:tcPr>
            <w:tcW w:w="4621" w:type="dxa"/>
          </w:tcPr>
          <w:p w14:paraId="2E154A80" w14:textId="77777777" w:rsidR="003711A8" w:rsidRPr="00993E7C" w:rsidRDefault="003711A8" w:rsidP="000F6417">
            <w:pPr>
              <w:shd w:val="clear" w:color="auto" w:fill="FFFFFF"/>
              <w:spacing w:after="60"/>
              <w:jc w:val="both"/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</w:pPr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nombre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, cargo) (</w:t>
            </w:r>
            <w:proofErr w:type="spellStart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firma</w:t>
            </w:r>
            <w:proofErr w:type="spellEnd"/>
            <w:r w:rsidRPr="00993E7C">
              <w:rPr>
                <w:rFonts w:ascii="Gadugi" w:eastAsia="Times New Roman" w:hAnsi="Gadug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126" w:type="dxa"/>
          </w:tcPr>
          <w:p w14:paraId="01D7DECE" w14:textId="77777777" w:rsidR="003711A8" w:rsidRPr="00993E7C" w:rsidRDefault="003711A8" w:rsidP="000F6417">
            <w:pPr>
              <w:spacing w:after="60"/>
              <w:jc w:val="both"/>
              <w:rPr>
                <w:rFonts w:ascii="Gadugi" w:eastAsia="Times New Roman" w:hAnsi="Gadugi" w:cstheme="minorHAnsi"/>
                <w:bCs/>
                <w:sz w:val="20"/>
                <w:szCs w:val="20"/>
                <w:lang w:eastAsia="en-GB"/>
              </w:rPr>
            </w:pPr>
          </w:p>
        </w:tc>
      </w:tr>
    </w:tbl>
    <w:p w14:paraId="34FC0FB6" w14:textId="77777777" w:rsidR="00950F4A" w:rsidRDefault="00950F4A"/>
    <w:sectPr w:rsidR="00950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938A" w14:textId="77777777" w:rsidR="003711A8" w:rsidRDefault="003711A8" w:rsidP="003711A8">
      <w:pPr>
        <w:spacing w:after="0" w:line="240" w:lineRule="auto"/>
      </w:pPr>
      <w:r>
        <w:separator/>
      </w:r>
    </w:p>
  </w:endnote>
  <w:endnote w:type="continuationSeparator" w:id="0">
    <w:p w14:paraId="47E6D49F" w14:textId="77777777" w:rsidR="003711A8" w:rsidRDefault="003711A8" w:rsidP="0037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2F1F" w14:textId="77777777" w:rsidR="003711A8" w:rsidRDefault="003711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641788"/>
      <w:docPartObj>
        <w:docPartGallery w:val="Page Numbers (Bottom of Page)"/>
        <w:docPartUnique/>
      </w:docPartObj>
    </w:sdtPr>
    <w:sdtContent>
      <w:p w14:paraId="6418FA11" w14:textId="3FC5CC07" w:rsidR="003711A8" w:rsidRDefault="003711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0F600" w14:textId="77777777" w:rsidR="003711A8" w:rsidRDefault="003711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C907" w14:textId="77777777" w:rsidR="003711A8" w:rsidRDefault="00371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3065" w14:textId="77777777" w:rsidR="003711A8" w:rsidRDefault="003711A8" w:rsidP="003711A8">
      <w:pPr>
        <w:spacing w:after="0" w:line="240" w:lineRule="auto"/>
      </w:pPr>
      <w:r>
        <w:separator/>
      </w:r>
    </w:p>
  </w:footnote>
  <w:footnote w:type="continuationSeparator" w:id="0">
    <w:p w14:paraId="29CE24DC" w14:textId="77777777" w:rsidR="003711A8" w:rsidRDefault="003711A8" w:rsidP="0037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F372" w14:textId="77777777" w:rsidR="003711A8" w:rsidRDefault="003711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646D" w14:textId="77777777" w:rsidR="003711A8" w:rsidRDefault="003711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578C" w14:textId="77777777" w:rsidR="003711A8" w:rsidRDefault="0037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109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A8"/>
    <w:rsid w:val="00165FD0"/>
    <w:rsid w:val="003711A8"/>
    <w:rsid w:val="00950F4A"/>
    <w:rsid w:val="00AB40B8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A278F"/>
  <w15:chartTrackingRefBased/>
  <w15:docId w15:val="{1D9BBC22-E7BA-4831-BC14-5137A29A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A8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1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1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1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1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1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1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1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1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1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1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1A8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3711A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1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1A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1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1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2707</Characters>
  <Application>Microsoft Office Word</Application>
  <DocSecurity>0</DocSecurity>
  <Lines>22</Lines>
  <Paragraphs>6</Paragraphs>
  <ScaleCrop>false</ScaleCrop>
  <Company>Junta de Castilla y León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Cuéllar Herrera</dc:creator>
  <cp:keywords/>
  <dc:description/>
  <cp:lastModifiedBy>Antonio Cuéllar Herrera</cp:lastModifiedBy>
  <cp:revision>2</cp:revision>
  <dcterms:created xsi:type="dcterms:W3CDTF">2024-06-28T08:19:00Z</dcterms:created>
  <dcterms:modified xsi:type="dcterms:W3CDTF">2024-06-28T08:19:00Z</dcterms:modified>
</cp:coreProperties>
</file>